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25" w:rsidRDefault="007A4A9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1419225" cy="1301533"/>
            <wp:effectExtent l="0" t="0" r="0" b="0"/>
            <wp:docPr id="3" name="image1.png" descr="C:\Users\recrutement\Desktop\chosen 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crutement\Desktop\chosen LOG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3125" w:rsidRDefault="007A4A9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GESTIONNAIRE DE BASE DE DONNÉES</w:t>
      </w:r>
    </w:p>
    <w:p w:rsidR="00B83125" w:rsidRDefault="00B83125">
      <w:pPr>
        <w:spacing w:after="0"/>
        <w:jc w:val="center"/>
        <w:rPr>
          <w:b/>
          <w:sz w:val="32"/>
          <w:szCs w:val="32"/>
        </w:rPr>
      </w:pPr>
    </w:p>
    <w:p w:rsidR="00B83125" w:rsidRDefault="007A4A9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SESOMO SERVICES </w:t>
      </w:r>
      <w:r>
        <w:rPr>
          <w:sz w:val="24"/>
          <w:szCs w:val="24"/>
        </w:rPr>
        <w:t xml:space="preserve">recrute pour l’un de ses clients, un Gestionnaire Base de Données. </w:t>
      </w:r>
    </w:p>
    <w:p w:rsidR="00B83125" w:rsidRDefault="00B83125">
      <w:pPr>
        <w:spacing w:after="0"/>
        <w:jc w:val="both"/>
        <w:rPr>
          <w:sz w:val="24"/>
          <w:szCs w:val="24"/>
        </w:rPr>
      </w:pPr>
    </w:p>
    <w:p w:rsidR="00B83125" w:rsidRDefault="007A4A9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Localisation</w:t>
      </w:r>
      <w:r>
        <w:rPr>
          <w:b/>
          <w:sz w:val="24"/>
          <w:szCs w:val="24"/>
        </w:rPr>
        <w:tab/>
        <w:t xml:space="preserve">      </w:t>
      </w:r>
      <w:r>
        <w:rPr>
          <w:sz w:val="24"/>
          <w:szCs w:val="24"/>
        </w:rPr>
        <w:t>: KINSHASA</w:t>
      </w:r>
    </w:p>
    <w:p w:rsidR="00B83125" w:rsidRDefault="007A4A9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Type de contrat </w:t>
      </w:r>
      <w:r>
        <w:rPr>
          <w:sz w:val="24"/>
          <w:szCs w:val="24"/>
        </w:rPr>
        <w:t>: CDD, 1 an éventuellement renouvelable.</w:t>
      </w:r>
    </w:p>
    <w:p w:rsidR="00B83125" w:rsidRDefault="00B83125">
      <w:pPr>
        <w:spacing w:after="0"/>
        <w:jc w:val="both"/>
        <w:rPr>
          <w:sz w:val="24"/>
          <w:szCs w:val="24"/>
        </w:rPr>
      </w:pPr>
    </w:p>
    <w:p w:rsidR="00B83125" w:rsidRDefault="00B83125">
      <w:pPr>
        <w:spacing w:after="0"/>
        <w:jc w:val="both"/>
        <w:rPr>
          <w:b/>
          <w:sz w:val="24"/>
          <w:szCs w:val="24"/>
        </w:rPr>
      </w:pPr>
    </w:p>
    <w:p w:rsidR="00B83125" w:rsidRDefault="007A4A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 et Rôle</w:t>
      </w:r>
    </w:p>
    <w:p w:rsidR="00B83125" w:rsidRDefault="007A4A97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Sous l’autorité l’Assistant Technique en Planification et Suivi-Évaluation, le Gestionnaire Base de Données va appuyer l’Unité de Gestion dans la mise en œuvre des activités de Suivi et Évaluation. Il travaille en étroite collaboration avec le personnel de</w:t>
      </w:r>
      <w:r>
        <w:rPr>
          <w:sz w:val="24"/>
          <w:szCs w:val="24"/>
        </w:rPr>
        <w:t xml:space="preserve"> l’équipe de gestion du Secrétariat technique afin d’appuyer la bonne exécution de la subvention du projet.</w:t>
      </w:r>
    </w:p>
    <w:p w:rsidR="00B83125" w:rsidRDefault="00B83125">
      <w:pPr>
        <w:spacing w:after="0"/>
        <w:jc w:val="both"/>
        <w:rPr>
          <w:color w:val="000000"/>
          <w:sz w:val="24"/>
          <w:szCs w:val="24"/>
          <w:highlight w:val="white"/>
        </w:rPr>
      </w:pPr>
    </w:p>
    <w:p w:rsidR="00B83125" w:rsidRDefault="007A4A9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Devoirs et responsabilités</w:t>
      </w:r>
    </w:p>
    <w:p w:rsidR="00B83125" w:rsidRDefault="00B83125">
      <w:p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la gestion des données qui circulent au sein des différents services de l'Unité de Gestion (UG) du Secrétariat</w:t>
      </w:r>
      <w:r>
        <w:rPr>
          <w:sz w:val="24"/>
          <w:szCs w:val="24"/>
        </w:rPr>
        <w:t xml:space="preserve"> technique (ST) et garantit le bon fonctionnement ainsi que la disponibilité de ses informations.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Travailler en collaboration avec les services IT et les développeurs dans la gestion de la base de données, ainsi que tous les autres collaborateurs de l’UG p</w:t>
      </w:r>
      <w:r>
        <w:rPr>
          <w:sz w:val="24"/>
          <w:szCs w:val="24"/>
        </w:rPr>
        <w:t>our lesquels il agit comme support technique lorsqu’il y a un souci.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Administrer la base de données : créer, administrer, organiser et mettre à jour la base de données.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Veillez à ce que les informations soient disponibles à tout moment afin que les collabo</w:t>
      </w:r>
      <w:r>
        <w:rPr>
          <w:sz w:val="24"/>
          <w:szCs w:val="24"/>
        </w:rPr>
        <w:t>rateurs des autres serveurs puissent les utiliser en temps voulu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Faire évoluer la base de données en lui apportant des modifications ; et participe au choix de solutions méthodologiques et techniques qui vont être mises en place pour améliorer le traitemen</w:t>
      </w:r>
      <w:r>
        <w:rPr>
          <w:sz w:val="24"/>
          <w:szCs w:val="24"/>
        </w:rPr>
        <w:t>t et la gestion des données.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Intervenir sur la phase conception de la base de données à travers la modélisation et la conception des tables et clés, l’implantation des données sur les supports physiques et de dimensionner le serveur. </w:t>
      </w:r>
    </w:p>
    <w:p w:rsidR="00B83125" w:rsidRDefault="007A4A97">
      <w:pPr>
        <w:numPr>
          <w:ilvl w:val="0"/>
          <w:numId w:val="3"/>
        </w:numP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Effectuer les choix d</w:t>
      </w:r>
      <w:r>
        <w:rPr>
          <w:sz w:val="24"/>
          <w:szCs w:val="24"/>
        </w:rPr>
        <w:t>’implémentation dans le respect du cahier des charges en collaboration avec les différents acteurs du projet de création et de mise en place de la base de données.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Mettre en place des standards en collaboration avec l’architecte SI (Système d’information) </w:t>
      </w:r>
      <w:r>
        <w:rPr>
          <w:sz w:val="24"/>
          <w:szCs w:val="24"/>
        </w:rPr>
        <w:t>et préconiser des bonnes pratiques d’usage des bases de données.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Assurer le bon fonctionnement de base de données et garantir la disponibilité et la qualité des données. 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le maintien de  la base de données et l’amélioration des performances et fonc</w:t>
      </w:r>
      <w:r>
        <w:rPr>
          <w:sz w:val="24"/>
          <w:szCs w:val="24"/>
        </w:rPr>
        <w:t>tionnalités (amélioration l’automatisation, optimisation des traitements et des requêtes, des paramétrages…);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Préconiser des dispositifs de récupération, de sauvegarde, d’archivage et de purge des données et s’assurer de leur bonne réalisation;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Suivi quoti</w:t>
      </w:r>
      <w:r>
        <w:rPr>
          <w:sz w:val="24"/>
          <w:szCs w:val="24"/>
        </w:rPr>
        <w:t>dien des statistiques des performances d’accès aux données de la base et assurer les modifications;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Se porter garant des autorisations d’accès pour les utilisateurs et veiller aux problématiques de sécurité des données;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Élaboration des tableaux de bord pou</w:t>
      </w:r>
      <w:r>
        <w:rPr>
          <w:sz w:val="24"/>
          <w:szCs w:val="24"/>
        </w:rPr>
        <w:t>r assurer le suivi des performances dans le but d’apporter des solutions et de proposer des évolutions visant à améliorer les processus;</w:t>
      </w:r>
    </w:p>
    <w:p w:rsidR="00B83125" w:rsidRDefault="007A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Mettre en place des séances de tests afin de prévenir d’éventuels incidents.</w:t>
      </w:r>
    </w:p>
    <w:p w:rsidR="00B83125" w:rsidRDefault="00B83125">
      <w:p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</w:p>
    <w:p w:rsidR="00B83125" w:rsidRDefault="00B83125">
      <w:pPr>
        <w:spacing w:after="0"/>
        <w:jc w:val="both"/>
        <w:rPr>
          <w:b/>
          <w:sz w:val="24"/>
          <w:szCs w:val="24"/>
        </w:rPr>
      </w:pPr>
    </w:p>
    <w:p w:rsidR="00B83125" w:rsidRDefault="007A4A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Qualifications</w:t>
      </w:r>
    </w:p>
    <w:p w:rsidR="00B83125" w:rsidRDefault="00B831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B83125" w:rsidRDefault="007A4A97">
      <w:pPr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diplôme </w:t>
      </w:r>
      <w:r>
        <w:rPr>
          <w:sz w:val="24"/>
          <w:szCs w:val="24"/>
        </w:rPr>
        <w:t xml:space="preserve">de niveau minimum BAC + 5 en informatique ou en statistiques </w:t>
      </w:r>
    </w:p>
    <w:p w:rsidR="00B83125" w:rsidRDefault="007A4A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Langues</w:t>
      </w:r>
    </w:p>
    <w:p w:rsidR="00B83125" w:rsidRDefault="00B83125">
      <w:pPr>
        <w:spacing w:after="0"/>
        <w:jc w:val="both"/>
        <w:rPr>
          <w:b/>
          <w:sz w:val="24"/>
          <w:szCs w:val="24"/>
        </w:rPr>
      </w:pPr>
    </w:p>
    <w:p w:rsidR="00B83125" w:rsidRDefault="007A4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Français : Écrire et parler (niveau excellent) </w:t>
      </w:r>
    </w:p>
    <w:p w:rsidR="00B83125" w:rsidRDefault="00B83125">
      <w:pPr>
        <w:spacing w:after="0"/>
        <w:jc w:val="both"/>
        <w:rPr>
          <w:color w:val="000000"/>
          <w:sz w:val="24"/>
          <w:szCs w:val="24"/>
        </w:rPr>
      </w:pPr>
    </w:p>
    <w:p w:rsidR="00B83125" w:rsidRDefault="007A4A9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Compétence et Expérience requises</w:t>
      </w:r>
    </w:p>
    <w:p w:rsidR="00B83125" w:rsidRDefault="00B83125">
      <w:pPr>
        <w:spacing w:after="0"/>
        <w:jc w:val="both"/>
        <w:rPr>
          <w:sz w:val="24"/>
          <w:szCs w:val="24"/>
        </w:rPr>
      </w:pPr>
    </w:p>
    <w:p w:rsidR="00B83125" w:rsidRDefault="007A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 moins cinq (5) ans dans le domaine de gestion de BDD ;</w:t>
      </w:r>
    </w:p>
    <w:p w:rsidR="00B83125" w:rsidRDefault="007A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Expérience spécifique d’au moins trois (3) ans dans la conception et la gestion des BDD pour les projets de développement financés par les bailleurs de fonds internationaux ;</w:t>
      </w:r>
    </w:p>
    <w:p w:rsidR="00B83125" w:rsidRDefault="007A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Capacité d’analyse, de synthèse et de rédaction des rapports ;</w:t>
      </w:r>
    </w:p>
    <w:p w:rsidR="00B83125" w:rsidRDefault="007A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Aptitudes confirmé</w:t>
      </w:r>
      <w:r>
        <w:rPr>
          <w:sz w:val="24"/>
          <w:szCs w:val="24"/>
        </w:rPr>
        <w:t xml:space="preserve">es en tant qu’administrateur pour les logiciels utilisés par le pays ; notamment : DHIS2, </w:t>
      </w:r>
      <w:proofErr w:type="spellStart"/>
      <w:r>
        <w:rPr>
          <w:sz w:val="24"/>
          <w:szCs w:val="24"/>
        </w:rPr>
        <w:t>Ewars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OpenClinic</w:t>
      </w:r>
      <w:proofErr w:type="spellEnd"/>
      <w:r>
        <w:rPr>
          <w:sz w:val="24"/>
          <w:szCs w:val="24"/>
        </w:rPr>
        <w:t xml:space="preserve">, Tier.Net,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;</w:t>
      </w:r>
    </w:p>
    <w:p w:rsidR="00B83125" w:rsidRDefault="007A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Maîtrise des logiciels de gestion de BDD comme Access, Excel, etc.</w:t>
      </w:r>
    </w:p>
    <w:p w:rsidR="00B83125" w:rsidRDefault="007A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Maîtrise sur le paramétrage, la programmation et l’interopérabil</w:t>
      </w:r>
      <w:r>
        <w:rPr>
          <w:sz w:val="24"/>
          <w:szCs w:val="24"/>
        </w:rPr>
        <w:t xml:space="preserve">ité des logiciels/plateformes, serait un atout. </w:t>
      </w:r>
    </w:p>
    <w:p w:rsidR="00B83125" w:rsidRDefault="00B831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B83125" w:rsidRDefault="00B831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B83125" w:rsidRDefault="007A4A97">
      <w:pPr>
        <w:shd w:val="clear" w:color="auto" w:fill="FFFFFF"/>
        <w:tabs>
          <w:tab w:val="left" w:pos="2535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NB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ab/>
      </w:r>
    </w:p>
    <w:p w:rsidR="00B83125" w:rsidRDefault="00B83125">
      <w:pPr>
        <w:spacing w:after="0"/>
        <w:jc w:val="both"/>
        <w:rPr>
          <w:sz w:val="24"/>
          <w:szCs w:val="24"/>
        </w:rPr>
      </w:pPr>
    </w:p>
    <w:p w:rsidR="00B83125" w:rsidRDefault="007A4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Envoyez votre candidature à : </w:t>
      </w:r>
      <w:hyperlink r:id="rId7">
        <w:r>
          <w:rPr>
            <w:color w:val="1155CC"/>
            <w:sz w:val="24"/>
            <w:szCs w:val="24"/>
            <w:u w:val="single"/>
          </w:rPr>
          <w:t>https://zurl.co/oXwl</w:t>
        </w:r>
      </w:hyperlink>
    </w:p>
    <w:p w:rsidR="00B83125" w:rsidRDefault="007A4A97">
      <w:pPr>
        <w:jc w:val="both"/>
        <w:rPr>
          <w:sz w:val="24"/>
          <w:szCs w:val="24"/>
        </w:rPr>
      </w:pPr>
      <w:r>
        <w:rPr>
          <w:sz w:val="24"/>
          <w:szCs w:val="24"/>
        </w:rPr>
        <w:t>Date limite : Le 16 Février 2022.</w:t>
      </w:r>
    </w:p>
    <w:p w:rsidR="00B83125" w:rsidRDefault="00B83125">
      <w:pPr>
        <w:shd w:val="clear" w:color="auto" w:fill="FFFFFF"/>
        <w:ind w:left="360"/>
        <w:jc w:val="both"/>
        <w:rPr>
          <w:sz w:val="24"/>
          <w:szCs w:val="24"/>
        </w:rPr>
      </w:pPr>
    </w:p>
    <w:p w:rsidR="00B83125" w:rsidRDefault="007A4A97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83125" w:rsidRDefault="007A4A97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Le dossier de candidature doit contenir :</w:t>
      </w:r>
    </w:p>
    <w:p w:rsidR="00B83125" w:rsidRDefault="007A4A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lettre de motivation </w:t>
      </w:r>
    </w:p>
    <w:p w:rsidR="00B83125" w:rsidRDefault="007A4A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CV actualisé</w:t>
      </w:r>
    </w:p>
    <w:p w:rsidR="00B83125" w:rsidRDefault="00B83125">
      <w:pPr>
        <w:ind w:left="360"/>
        <w:jc w:val="both"/>
        <w:rPr>
          <w:sz w:val="24"/>
          <w:szCs w:val="24"/>
        </w:rPr>
      </w:pPr>
    </w:p>
    <w:p w:rsidR="00B83125" w:rsidRDefault="00B83125">
      <w:pPr>
        <w:ind w:left="360"/>
        <w:jc w:val="both"/>
        <w:rPr>
          <w:sz w:val="24"/>
          <w:szCs w:val="24"/>
        </w:rPr>
      </w:pPr>
    </w:p>
    <w:sectPr w:rsidR="00B8312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1CC"/>
    <w:multiLevelType w:val="multilevel"/>
    <w:tmpl w:val="A9F80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634D58"/>
    <w:multiLevelType w:val="multilevel"/>
    <w:tmpl w:val="D5F018D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832765"/>
    <w:multiLevelType w:val="multilevel"/>
    <w:tmpl w:val="0DB43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8114AB"/>
    <w:multiLevelType w:val="multilevel"/>
    <w:tmpl w:val="191A7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Glacial Indifference" w:eastAsia="Glacial Indifference" w:hAnsi="Glacial Indifference" w:cs="Glacial Indifference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7803BE"/>
    <w:multiLevelType w:val="multilevel"/>
    <w:tmpl w:val="8AB01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25"/>
    <w:rsid w:val="007A4A97"/>
    <w:rsid w:val="00B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6A09E-FB91-489C-BD0B-69D067F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acial Indifference" w:eastAsia="Glacial Indifference" w:hAnsi="Glacial Indifference" w:cs="Glacial Indifference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C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aliases w:val="Citation List,Normal bullet 2,Paragraph,Grey Bullet List,Grey Bullet Style,List Item,Table bullet,Bullet Points,Liste Paragraf,Resume Title,Riana Table Bullets 1,Lettre d'introduction,1st level - Bullet List Paragraph"/>
    <w:basedOn w:val="Normal"/>
    <w:link w:val="ParagraphedelisteCar"/>
    <w:uiPriority w:val="34"/>
    <w:qFormat/>
    <w:rsid w:val="00824F2E"/>
    <w:pPr>
      <w:ind w:left="720"/>
      <w:contextualSpacing/>
    </w:pPr>
  </w:style>
  <w:style w:type="character" w:customStyle="1" w:styleId="ParagraphedelisteCar">
    <w:name w:val="Paragraphe de liste Car"/>
    <w:aliases w:val="Citation List Car,Normal bullet 2 Car,Paragraph Car,Grey Bullet List Car,Grey Bullet Style Car,List Item Car,Table bullet Car,Bullet Points Car,Liste Paragraf Car,Resume Title Car,Riana Table Bullets 1 Car"/>
    <w:link w:val="Paragraphedeliste"/>
    <w:uiPriority w:val="34"/>
    <w:locked/>
    <w:rsid w:val="005B5CE3"/>
  </w:style>
  <w:style w:type="character" w:styleId="Lienhypertexte">
    <w:name w:val="Hyperlink"/>
    <w:basedOn w:val="Policepardfaut"/>
    <w:uiPriority w:val="99"/>
    <w:unhideWhenUsed/>
    <w:rsid w:val="005B5C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url.co/oX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Ai+ulODL6gjSYYKXZbp1KqayQ==">AMUW2mWJLnI5cKDkEZpf0snUnSkM1uCk5NMDu7bvl7CUikOL70iMIuGK345o7Zjk+7jvvYUpjp68V9nvTrT7ZWPL+8AckJD54sDuTJgqK413QG6s1jNEymM=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recrutement</dc:creator>
  <cp:lastModifiedBy>diradmin</cp:lastModifiedBy>
  <cp:revision>2</cp:revision>
  <dcterms:created xsi:type="dcterms:W3CDTF">2022-02-08T16:06:00Z</dcterms:created>
  <dcterms:modified xsi:type="dcterms:W3CDTF">2022-02-08T16:06:00Z</dcterms:modified>
</cp:coreProperties>
</file>