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5F" w:rsidRDefault="00994990">
      <w:pPr>
        <w:jc w:val="center"/>
        <w:rPr>
          <w:b/>
          <w:sz w:val="24"/>
          <w:szCs w:val="24"/>
        </w:rPr>
      </w:pPr>
      <w:bookmarkStart w:id="0" w:name="_GoBack"/>
      <w:bookmarkEnd w:id="0"/>
      <w:r>
        <w:rPr>
          <w:b/>
          <w:noProof/>
          <w:sz w:val="24"/>
          <w:szCs w:val="24"/>
        </w:rPr>
        <w:drawing>
          <wp:inline distT="0" distB="0" distL="0" distR="0">
            <wp:extent cx="1419225" cy="1301533"/>
            <wp:effectExtent l="0" t="0" r="0" b="0"/>
            <wp:docPr id="2" name="image1.png" descr="C:\Users\recrutement\Desktop\chosen LOGO .png"/>
            <wp:cNvGraphicFramePr/>
            <a:graphic xmlns:a="http://schemas.openxmlformats.org/drawingml/2006/main">
              <a:graphicData uri="http://schemas.openxmlformats.org/drawingml/2006/picture">
                <pic:pic xmlns:pic="http://schemas.openxmlformats.org/drawingml/2006/picture">
                  <pic:nvPicPr>
                    <pic:cNvPr id="0" name="image1.png" descr="C:\Users\recrutement\Desktop\chosen LOGO .png"/>
                    <pic:cNvPicPr preferRelativeResize="0"/>
                  </pic:nvPicPr>
                  <pic:blipFill>
                    <a:blip r:embed="rId6"/>
                    <a:srcRect/>
                    <a:stretch>
                      <a:fillRect/>
                    </a:stretch>
                  </pic:blipFill>
                  <pic:spPr>
                    <a:xfrm>
                      <a:off x="0" y="0"/>
                      <a:ext cx="1419225" cy="1301533"/>
                    </a:xfrm>
                    <a:prstGeom prst="rect">
                      <a:avLst/>
                    </a:prstGeom>
                    <a:ln/>
                  </pic:spPr>
                </pic:pic>
              </a:graphicData>
            </a:graphic>
          </wp:inline>
        </w:drawing>
      </w:r>
    </w:p>
    <w:p w:rsidR="0045115F" w:rsidRDefault="00994990">
      <w:pPr>
        <w:spacing w:after="0"/>
        <w:jc w:val="center"/>
        <w:rPr>
          <w:b/>
          <w:sz w:val="32"/>
          <w:szCs w:val="32"/>
        </w:rPr>
      </w:pPr>
      <w:r>
        <w:rPr>
          <w:b/>
          <w:sz w:val="32"/>
          <w:szCs w:val="32"/>
        </w:rPr>
        <w:t xml:space="preserve">ASSISTANT TECHNIQUE A LA DIRECTION </w:t>
      </w:r>
    </w:p>
    <w:p w:rsidR="0045115F" w:rsidRDefault="00994990">
      <w:pPr>
        <w:spacing w:after="0"/>
        <w:jc w:val="center"/>
        <w:rPr>
          <w:b/>
          <w:sz w:val="32"/>
          <w:szCs w:val="32"/>
        </w:rPr>
      </w:pPr>
      <w:r>
        <w:rPr>
          <w:b/>
          <w:sz w:val="32"/>
          <w:szCs w:val="32"/>
        </w:rPr>
        <w:t>(Assistant technique à la direction et en appui et à la gouvernance et à la coordination de toutes les assistances techniques)</w:t>
      </w:r>
    </w:p>
    <w:p w:rsidR="0045115F" w:rsidRDefault="0045115F">
      <w:pPr>
        <w:spacing w:after="0"/>
        <w:jc w:val="both"/>
        <w:rPr>
          <w:b/>
          <w:sz w:val="24"/>
          <w:szCs w:val="24"/>
        </w:rPr>
      </w:pPr>
    </w:p>
    <w:p w:rsidR="0045115F" w:rsidRDefault="00994990">
      <w:pPr>
        <w:spacing w:after="0"/>
        <w:jc w:val="both"/>
        <w:rPr>
          <w:sz w:val="24"/>
          <w:szCs w:val="24"/>
        </w:rPr>
      </w:pPr>
      <w:r>
        <w:rPr>
          <w:b/>
          <w:sz w:val="24"/>
          <w:szCs w:val="24"/>
        </w:rPr>
        <w:t xml:space="preserve">SESOMO SERVICES </w:t>
      </w:r>
      <w:r>
        <w:rPr>
          <w:sz w:val="24"/>
          <w:szCs w:val="24"/>
        </w:rPr>
        <w:t>recrute pour l’un de ses clients,</w:t>
      </w:r>
      <w:r>
        <w:rPr>
          <w:b/>
          <w:sz w:val="24"/>
          <w:szCs w:val="24"/>
        </w:rPr>
        <w:t xml:space="preserve"> Assistant technique à la direction</w:t>
      </w:r>
      <w:r>
        <w:rPr>
          <w:sz w:val="24"/>
          <w:szCs w:val="24"/>
        </w:rPr>
        <w:t>.</w:t>
      </w:r>
    </w:p>
    <w:p w:rsidR="0045115F" w:rsidRDefault="0045115F">
      <w:pPr>
        <w:spacing w:after="0"/>
        <w:jc w:val="both"/>
        <w:rPr>
          <w:sz w:val="24"/>
          <w:szCs w:val="24"/>
        </w:rPr>
      </w:pPr>
    </w:p>
    <w:p w:rsidR="0045115F" w:rsidRDefault="00994990">
      <w:pPr>
        <w:spacing w:after="0"/>
        <w:jc w:val="both"/>
        <w:rPr>
          <w:sz w:val="24"/>
          <w:szCs w:val="24"/>
        </w:rPr>
      </w:pPr>
      <w:r>
        <w:rPr>
          <w:b/>
          <w:sz w:val="24"/>
          <w:szCs w:val="24"/>
        </w:rPr>
        <w:t>Localisation </w:t>
      </w:r>
      <w:r>
        <w:rPr>
          <w:sz w:val="24"/>
          <w:szCs w:val="24"/>
        </w:rPr>
        <w:t>: Kinshasa</w:t>
      </w:r>
    </w:p>
    <w:p w:rsidR="0045115F" w:rsidRDefault="00994990">
      <w:pPr>
        <w:spacing w:after="0"/>
        <w:jc w:val="both"/>
        <w:rPr>
          <w:sz w:val="24"/>
          <w:szCs w:val="24"/>
        </w:rPr>
      </w:pPr>
      <w:r>
        <w:rPr>
          <w:b/>
          <w:sz w:val="24"/>
          <w:szCs w:val="24"/>
        </w:rPr>
        <w:t>Type de contrat</w:t>
      </w:r>
      <w:r>
        <w:rPr>
          <w:sz w:val="24"/>
          <w:szCs w:val="24"/>
        </w:rPr>
        <w:t> : CDD, 1 an éventuellement renouvelable.</w:t>
      </w:r>
    </w:p>
    <w:p w:rsidR="0045115F" w:rsidRDefault="0045115F">
      <w:pPr>
        <w:spacing w:after="0"/>
        <w:jc w:val="both"/>
        <w:rPr>
          <w:b/>
          <w:sz w:val="24"/>
          <w:szCs w:val="24"/>
        </w:rPr>
      </w:pPr>
    </w:p>
    <w:p w:rsidR="0045115F" w:rsidRDefault="0045115F">
      <w:pPr>
        <w:spacing w:after="0"/>
        <w:jc w:val="both"/>
        <w:rPr>
          <w:b/>
          <w:sz w:val="24"/>
          <w:szCs w:val="24"/>
        </w:rPr>
      </w:pPr>
    </w:p>
    <w:p w:rsidR="0045115F" w:rsidRDefault="00994990">
      <w:pPr>
        <w:pBdr>
          <w:top w:val="nil"/>
          <w:left w:val="nil"/>
          <w:bottom w:val="nil"/>
          <w:right w:val="nil"/>
          <w:between w:val="nil"/>
        </w:pBdr>
        <w:spacing w:after="0"/>
        <w:ind w:left="360"/>
        <w:jc w:val="both"/>
        <w:rPr>
          <w:color w:val="000000"/>
          <w:sz w:val="24"/>
          <w:szCs w:val="24"/>
        </w:rPr>
      </w:pPr>
      <w:r>
        <w:rPr>
          <w:b/>
          <w:color w:val="000000"/>
          <w:sz w:val="24"/>
          <w:szCs w:val="24"/>
          <w:u w:val="single"/>
        </w:rPr>
        <w:t xml:space="preserve">TACHES ET RESPONSABILITES </w:t>
      </w:r>
    </w:p>
    <w:p w:rsidR="0045115F" w:rsidRDefault="0045115F">
      <w:pPr>
        <w:pBdr>
          <w:top w:val="nil"/>
          <w:left w:val="nil"/>
          <w:bottom w:val="nil"/>
          <w:right w:val="nil"/>
          <w:between w:val="nil"/>
        </w:pBdr>
        <w:spacing w:after="0"/>
        <w:jc w:val="both"/>
        <w:rPr>
          <w:color w:val="000000"/>
          <w:sz w:val="24"/>
          <w:szCs w:val="24"/>
        </w:rPr>
      </w:pPr>
    </w:p>
    <w:p w:rsidR="0045115F" w:rsidRDefault="00994990">
      <w:pPr>
        <w:pBdr>
          <w:top w:val="nil"/>
          <w:left w:val="nil"/>
          <w:bottom w:val="nil"/>
          <w:right w:val="nil"/>
          <w:between w:val="nil"/>
        </w:pBdr>
        <w:spacing w:after="0"/>
        <w:jc w:val="both"/>
        <w:rPr>
          <w:color w:val="000000"/>
          <w:sz w:val="24"/>
          <w:szCs w:val="24"/>
        </w:rPr>
      </w:pPr>
      <w:r>
        <w:rPr>
          <w:color w:val="000000"/>
          <w:sz w:val="24"/>
          <w:szCs w:val="24"/>
        </w:rPr>
        <w:t>Sous l’autorité du Coordonnateur de l’Unité de Gestion</w:t>
      </w:r>
      <w:r>
        <w:rPr>
          <w:b/>
          <w:color w:val="000000"/>
          <w:sz w:val="24"/>
          <w:szCs w:val="24"/>
        </w:rPr>
        <w:t xml:space="preserve"> (UG) l’Assistant Technique Direction</w:t>
      </w:r>
      <w:r>
        <w:rPr>
          <w:color w:val="000000"/>
          <w:sz w:val="24"/>
          <w:szCs w:val="24"/>
        </w:rPr>
        <w:t xml:space="preserve"> est chargé d’appuyer la relation avec les bailleurs, </w:t>
      </w:r>
      <w:r>
        <w:rPr>
          <w:color w:val="000000"/>
          <w:sz w:val="24"/>
          <w:szCs w:val="24"/>
        </w:rPr>
        <w:t>de seconder le coordinateur dans toutes ses tâches liées à la planification stratégique et opérationnelle, et de coordonner les différentes assistances techniques placées sous la responsabilité du coordonnateur (programmatique, finances, planification/suiv</w:t>
      </w:r>
      <w:r>
        <w:rPr>
          <w:color w:val="000000"/>
          <w:sz w:val="24"/>
          <w:szCs w:val="24"/>
        </w:rPr>
        <w:t>i-évaluation, GAS, PCI, PEC et laboratoire).</w:t>
      </w:r>
    </w:p>
    <w:p w:rsidR="0045115F" w:rsidRDefault="00994990">
      <w:pPr>
        <w:pBdr>
          <w:top w:val="nil"/>
          <w:left w:val="nil"/>
          <w:bottom w:val="nil"/>
          <w:right w:val="nil"/>
          <w:between w:val="nil"/>
        </w:pBdr>
        <w:spacing w:after="0"/>
        <w:jc w:val="both"/>
        <w:rPr>
          <w:color w:val="000000"/>
          <w:sz w:val="24"/>
          <w:szCs w:val="24"/>
        </w:rPr>
      </w:pPr>
      <w:r>
        <w:rPr>
          <w:color w:val="000000"/>
          <w:sz w:val="24"/>
          <w:szCs w:val="24"/>
        </w:rPr>
        <w:t xml:space="preserve">A cet effet, en collaboration avec les autres spécialistes et assistants techniques, </w:t>
      </w:r>
      <w:r>
        <w:rPr>
          <w:b/>
          <w:color w:val="000000"/>
          <w:sz w:val="24"/>
          <w:szCs w:val="24"/>
        </w:rPr>
        <w:t>l’Assistant Technique à la Coordination</w:t>
      </w:r>
      <w:r>
        <w:rPr>
          <w:color w:val="000000"/>
          <w:sz w:val="24"/>
          <w:szCs w:val="24"/>
        </w:rPr>
        <w:t xml:space="preserve"> assume les responsabilités suivantes : </w:t>
      </w:r>
    </w:p>
    <w:p w:rsidR="0045115F" w:rsidRDefault="0045115F">
      <w:pPr>
        <w:pBdr>
          <w:top w:val="nil"/>
          <w:left w:val="nil"/>
          <w:bottom w:val="nil"/>
          <w:right w:val="nil"/>
          <w:between w:val="nil"/>
        </w:pBdr>
        <w:spacing w:after="0"/>
        <w:rPr>
          <w:color w:val="000000"/>
          <w:sz w:val="24"/>
          <w:szCs w:val="24"/>
        </w:rPr>
      </w:pPr>
    </w:p>
    <w:p w:rsidR="0045115F" w:rsidRDefault="0045115F">
      <w:pPr>
        <w:pBdr>
          <w:top w:val="nil"/>
          <w:left w:val="nil"/>
          <w:bottom w:val="nil"/>
          <w:right w:val="nil"/>
          <w:between w:val="nil"/>
        </w:pBdr>
        <w:spacing w:after="0"/>
        <w:rPr>
          <w:color w:val="000000"/>
          <w:sz w:val="24"/>
          <w:szCs w:val="24"/>
        </w:rPr>
      </w:pPr>
    </w:p>
    <w:p w:rsidR="0045115F" w:rsidRDefault="00994990">
      <w:pPr>
        <w:numPr>
          <w:ilvl w:val="0"/>
          <w:numId w:val="1"/>
        </w:numPr>
        <w:pBdr>
          <w:top w:val="nil"/>
          <w:left w:val="nil"/>
          <w:bottom w:val="nil"/>
          <w:right w:val="nil"/>
          <w:between w:val="nil"/>
        </w:pBdr>
        <w:spacing w:before="240" w:after="0"/>
        <w:jc w:val="both"/>
        <w:rPr>
          <w:b/>
          <w:color w:val="000000"/>
          <w:sz w:val="24"/>
          <w:szCs w:val="24"/>
        </w:rPr>
      </w:pPr>
      <w:r>
        <w:rPr>
          <w:b/>
          <w:color w:val="000000"/>
          <w:sz w:val="24"/>
          <w:szCs w:val="24"/>
        </w:rPr>
        <w:t>Appuyer le coordonnateur dans la planification stratégique et opérationnelle des activités du ST</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 xml:space="preserve">Doter le coordinateur des outils de planification stratégique nécessaire (cadre de performance stratégique, revue des performances trimestrielles, déclinaison </w:t>
      </w:r>
      <w:r>
        <w:rPr>
          <w:color w:val="000000"/>
          <w:sz w:val="24"/>
          <w:szCs w:val="24"/>
        </w:rPr>
        <w:t>des objectifs stratégiques dans les feuilles de route du personnel du ST)</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Doter le coordinateur des outils de planification opérationnelle et de suivi nécessaire (cadre de performance opérationnelle, revue des performances basée sur les données consolidées</w:t>
      </w:r>
      <w:r>
        <w:rPr>
          <w:color w:val="000000"/>
          <w:sz w:val="24"/>
          <w:szCs w:val="24"/>
        </w:rPr>
        <w:t xml:space="preserve"> de SE)</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lastRenderedPageBreak/>
        <w:t xml:space="preserve">Veiller au respect de la rationalisation des interventions et faire rapport au coordonnateur pour toute fin utile </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Assurer la tenue des réunions de coordination (coordinateur de l’UG, Présidents de Commissions, responsables des divisions) : agendas</w:t>
      </w:r>
      <w:r>
        <w:rPr>
          <w:color w:val="000000"/>
          <w:sz w:val="24"/>
          <w:szCs w:val="24"/>
        </w:rPr>
        <w:t>, PV, suivi des décisions</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Préparer les documents de rapportage programmatique et financier à présenter au Directeur de l’INRB et Fonds Mondial</w:t>
      </w:r>
    </w:p>
    <w:p w:rsidR="0045115F" w:rsidRDefault="0045115F">
      <w:pPr>
        <w:pBdr>
          <w:top w:val="nil"/>
          <w:left w:val="nil"/>
          <w:bottom w:val="nil"/>
          <w:right w:val="nil"/>
          <w:between w:val="nil"/>
        </w:pBdr>
        <w:spacing w:after="0"/>
        <w:ind w:left="1080"/>
        <w:jc w:val="both"/>
        <w:rPr>
          <w:color w:val="000000"/>
          <w:sz w:val="24"/>
          <w:szCs w:val="24"/>
        </w:rPr>
      </w:pPr>
    </w:p>
    <w:p w:rsidR="0045115F" w:rsidRDefault="00994990">
      <w:pPr>
        <w:numPr>
          <w:ilvl w:val="0"/>
          <w:numId w:val="1"/>
        </w:numPr>
        <w:pBdr>
          <w:top w:val="nil"/>
          <w:left w:val="nil"/>
          <w:bottom w:val="nil"/>
          <w:right w:val="nil"/>
          <w:between w:val="nil"/>
        </w:pBdr>
        <w:spacing w:after="0"/>
        <w:jc w:val="both"/>
        <w:rPr>
          <w:b/>
          <w:color w:val="000000"/>
          <w:sz w:val="24"/>
          <w:szCs w:val="24"/>
        </w:rPr>
      </w:pPr>
      <w:r>
        <w:rPr>
          <w:b/>
          <w:color w:val="000000"/>
          <w:sz w:val="24"/>
          <w:szCs w:val="24"/>
        </w:rPr>
        <w:t>Assurer la coordination de toutes les assistances techniques déployées au sein du ST</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Avec l’appui du coordonnateur, Assurer le suivi administratif et financier des AT déployées (contractualisation et rénovation, statuts, rémunération) en collaboration avec la division administrative et financière</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Élaborer un plan de renforcement des capaci</w:t>
      </w:r>
      <w:r>
        <w:rPr>
          <w:color w:val="000000"/>
          <w:sz w:val="24"/>
          <w:szCs w:val="24"/>
        </w:rPr>
        <w:t>tés (RC) par grandes fonctions (programmatique,</w:t>
      </w:r>
      <w:r>
        <w:rPr>
          <w:sz w:val="24"/>
          <w:szCs w:val="24"/>
        </w:rPr>
        <w:t xml:space="preserve"> </w:t>
      </w:r>
      <w:r>
        <w:rPr>
          <w:color w:val="000000"/>
          <w:sz w:val="24"/>
          <w:szCs w:val="24"/>
        </w:rPr>
        <w:t>planification/suivi-évaluation, administratif/financier, GAS, laboratoire, PEC, PCI) et le cadre de performance associé </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Rechercher et proposer au coordonnateur et au DG la participation aux formations de cou</w:t>
      </w:r>
      <w:r>
        <w:rPr>
          <w:color w:val="000000"/>
          <w:sz w:val="24"/>
          <w:szCs w:val="24"/>
        </w:rPr>
        <w:t>rte durée et forums internationaux</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Fixer et évaluer l’atteinte trimestrielle des objectifs primaires (résultats directs de l’action) et secondaires (RC de l’équipe du ST) à chaque AT</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Assurer la coordination de toutes les AT dans leur travail quotidien et c</w:t>
      </w:r>
      <w:r>
        <w:rPr>
          <w:color w:val="000000"/>
          <w:sz w:val="24"/>
          <w:szCs w:val="24"/>
        </w:rPr>
        <w:t>ollaboration entre eux, et avec le reste du personnel du ST et du ministère de la santé au niveau central et provincial</w:t>
      </w:r>
    </w:p>
    <w:p w:rsidR="0045115F" w:rsidRDefault="0045115F">
      <w:pPr>
        <w:pBdr>
          <w:top w:val="nil"/>
          <w:left w:val="nil"/>
          <w:bottom w:val="nil"/>
          <w:right w:val="nil"/>
          <w:between w:val="nil"/>
        </w:pBdr>
        <w:spacing w:after="0"/>
        <w:ind w:left="1080"/>
        <w:jc w:val="both"/>
        <w:rPr>
          <w:color w:val="000000"/>
          <w:sz w:val="24"/>
          <w:szCs w:val="24"/>
        </w:rPr>
      </w:pPr>
    </w:p>
    <w:p w:rsidR="0045115F" w:rsidRDefault="00994990">
      <w:pPr>
        <w:numPr>
          <w:ilvl w:val="2"/>
          <w:numId w:val="1"/>
        </w:numPr>
        <w:pBdr>
          <w:top w:val="nil"/>
          <w:left w:val="nil"/>
          <w:bottom w:val="nil"/>
          <w:right w:val="nil"/>
          <w:between w:val="nil"/>
        </w:pBdr>
        <w:spacing w:after="0"/>
        <w:ind w:left="426" w:hanging="426"/>
        <w:jc w:val="both"/>
        <w:rPr>
          <w:b/>
          <w:color w:val="000000"/>
          <w:sz w:val="24"/>
          <w:szCs w:val="24"/>
        </w:rPr>
      </w:pPr>
      <w:r>
        <w:rPr>
          <w:b/>
          <w:color w:val="000000"/>
          <w:sz w:val="24"/>
          <w:szCs w:val="24"/>
        </w:rPr>
        <w:t>Seconder le coordonnateur dans le dialogue et la collaboration avec les bailleurs de fonds</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Participer aux réunions de coordinations nationales du Cluster santé et du Groupe Inter Bailleurs en santé (GIBS) et faire rapport au coordonnateur des informations importantes pouvant améliorer ou impacter la vision et la mise en œuvre des activités de l’</w:t>
      </w:r>
      <w:r>
        <w:rPr>
          <w:color w:val="000000"/>
          <w:sz w:val="24"/>
          <w:szCs w:val="24"/>
        </w:rPr>
        <w:t>UG</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Participer aux réunions de coordination des partenaires impliqués dans la réponse covid-19</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Élaborer un tableau de bord des subventions reçues par les bailleurs internationaux et nationaux</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Consolider, avec l’aide des services compétents, la mise à jour d</w:t>
      </w:r>
      <w:r>
        <w:rPr>
          <w:color w:val="000000"/>
          <w:sz w:val="24"/>
          <w:szCs w:val="24"/>
        </w:rPr>
        <w:t>u tableau de bord sur les subventions reçues et leur taux d’exécution</w:t>
      </w:r>
    </w:p>
    <w:p w:rsidR="0045115F" w:rsidRDefault="00994990">
      <w:pPr>
        <w:numPr>
          <w:ilvl w:val="1"/>
          <w:numId w:val="1"/>
        </w:numPr>
        <w:pBdr>
          <w:top w:val="nil"/>
          <w:left w:val="nil"/>
          <w:bottom w:val="nil"/>
          <w:right w:val="nil"/>
          <w:between w:val="nil"/>
        </w:pBdr>
        <w:spacing w:after="0"/>
        <w:jc w:val="both"/>
        <w:rPr>
          <w:color w:val="000000"/>
          <w:sz w:val="24"/>
          <w:szCs w:val="24"/>
        </w:rPr>
      </w:pPr>
      <w:r>
        <w:rPr>
          <w:color w:val="000000"/>
          <w:sz w:val="24"/>
          <w:szCs w:val="24"/>
        </w:rPr>
        <w:t>Élaborer et contribuer à exécuter le calendrier de rapportage programmatique et financier aux bailleurs, avec l’appui des AT et des divisions compétences</w:t>
      </w:r>
    </w:p>
    <w:p w:rsidR="0045115F" w:rsidRDefault="00994990">
      <w:pPr>
        <w:numPr>
          <w:ilvl w:val="1"/>
          <w:numId w:val="1"/>
        </w:numPr>
        <w:pBdr>
          <w:top w:val="nil"/>
          <w:left w:val="nil"/>
          <w:bottom w:val="nil"/>
          <w:right w:val="nil"/>
          <w:between w:val="nil"/>
        </w:pBdr>
        <w:spacing w:after="160"/>
        <w:jc w:val="both"/>
        <w:rPr>
          <w:color w:val="000000"/>
          <w:sz w:val="24"/>
          <w:szCs w:val="24"/>
        </w:rPr>
      </w:pPr>
      <w:r>
        <w:rPr>
          <w:color w:val="000000"/>
          <w:sz w:val="24"/>
          <w:szCs w:val="24"/>
        </w:rPr>
        <w:t>Appuyer la tenue de réunions tri</w:t>
      </w:r>
      <w:r>
        <w:rPr>
          <w:color w:val="000000"/>
          <w:sz w:val="24"/>
          <w:szCs w:val="24"/>
        </w:rPr>
        <w:t>mestrielles avec les bailleurs partenaires pour le rapportage et la mise à jour sur les activités</w:t>
      </w:r>
    </w:p>
    <w:p w:rsidR="0045115F" w:rsidRDefault="0045115F">
      <w:pPr>
        <w:spacing w:before="240"/>
        <w:jc w:val="both"/>
        <w:rPr>
          <w:b/>
          <w:sz w:val="24"/>
          <w:szCs w:val="24"/>
          <w:u w:val="single"/>
        </w:rPr>
      </w:pPr>
    </w:p>
    <w:p w:rsidR="0045115F" w:rsidRDefault="00994990">
      <w:pPr>
        <w:spacing w:before="240"/>
        <w:jc w:val="both"/>
        <w:rPr>
          <w:sz w:val="24"/>
          <w:szCs w:val="24"/>
          <w:u w:val="single"/>
        </w:rPr>
      </w:pPr>
      <w:r>
        <w:rPr>
          <w:sz w:val="24"/>
          <w:szCs w:val="24"/>
          <w:u w:val="single"/>
        </w:rPr>
        <w:t>Savoirs : compétences métier</w:t>
      </w:r>
    </w:p>
    <w:p w:rsidR="0045115F" w:rsidRDefault="00994990">
      <w:pPr>
        <w:numPr>
          <w:ilvl w:val="0"/>
          <w:numId w:val="2"/>
        </w:numPr>
        <w:pBdr>
          <w:top w:val="nil"/>
          <w:left w:val="nil"/>
          <w:bottom w:val="nil"/>
          <w:right w:val="nil"/>
          <w:between w:val="nil"/>
        </w:pBdr>
        <w:spacing w:before="240" w:after="0"/>
        <w:jc w:val="both"/>
        <w:rPr>
          <w:color w:val="000000"/>
          <w:sz w:val="24"/>
          <w:szCs w:val="24"/>
        </w:rPr>
      </w:pPr>
      <w:r>
        <w:rPr>
          <w:color w:val="000000"/>
          <w:sz w:val="24"/>
          <w:szCs w:val="24"/>
        </w:rPr>
        <w:t>Formation en sciences sociales, relations internationales, management des organisations</w:t>
      </w:r>
    </w:p>
    <w:p w:rsidR="0045115F" w:rsidRDefault="00994990">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Formation au management/médiation d’équipe </w:t>
      </w:r>
    </w:p>
    <w:p w:rsidR="0045115F" w:rsidRDefault="00994990">
      <w:pPr>
        <w:numPr>
          <w:ilvl w:val="0"/>
          <w:numId w:val="2"/>
        </w:numPr>
        <w:pBdr>
          <w:top w:val="nil"/>
          <w:left w:val="nil"/>
          <w:bottom w:val="nil"/>
          <w:right w:val="nil"/>
          <w:between w:val="nil"/>
        </w:pBdr>
        <w:spacing w:after="160"/>
        <w:jc w:val="both"/>
        <w:rPr>
          <w:color w:val="000000"/>
          <w:sz w:val="24"/>
          <w:szCs w:val="24"/>
        </w:rPr>
      </w:pPr>
      <w:r>
        <w:rPr>
          <w:color w:val="000000"/>
          <w:sz w:val="24"/>
          <w:szCs w:val="24"/>
        </w:rPr>
        <w:t>Formation à la gestion de projets selon la logique du cycle de projet</w:t>
      </w:r>
    </w:p>
    <w:p w:rsidR="0045115F" w:rsidRDefault="00994990">
      <w:pPr>
        <w:spacing w:before="240"/>
        <w:jc w:val="both"/>
        <w:rPr>
          <w:sz w:val="24"/>
          <w:szCs w:val="24"/>
          <w:u w:val="single"/>
        </w:rPr>
      </w:pPr>
      <w:r>
        <w:rPr>
          <w:sz w:val="24"/>
          <w:szCs w:val="24"/>
          <w:u w:val="single"/>
        </w:rPr>
        <w:t>Savoir-être : compétences génériques</w:t>
      </w:r>
    </w:p>
    <w:p w:rsidR="0045115F" w:rsidRDefault="00994990">
      <w:pPr>
        <w:numPr>
          <w:ilvl w:val="0"/>
          <w:numId w:val="2"/>
        </w:numPr>
        <w:pBdr>
          <w:top w:val="nil"/>
          <w:left w:val="nil"/>
          <w:bottom w:val="nil"/>
          <w:right w:val="nil"/>
          <w:between w:val="nil"/>
        </w:pBdr>
        <w:spacing w:before="240" w:after="0"/>
        <w:jc w:val="both"/>
        <w:rPr>
          <w:color w:val="000000"/>
          <w:sz w:val="24"/>
          <w:szCs w:val="24"/>
        </w:rPr>
      </w:pPr>
      <w:r>
        <w:rPr>
          <w:color w:val="000000"/>
          <w:sz w:val="24"/>
          <w:szCs w:val="24"/>
        </w:rPr>
        <w:t>Sens de la planification et de l’organisation</w:t>
      </w:r>
    </w:p>
    <w:p w:rsidR="0045115F" w:rsidRDefault="00994990">
      <w:pPr>
        <w:numPr>
          <w:ilvl w:val="0"/>
          <w:numId w:val="2"/>
        </w:numPr>
        <w:pBdr>
          <w:top w:val="nil"/>
          <w:left w:val="nil"/>
          <w:bottom w:val="nil"/>
          <w:right w:val="nil"/>
          <w:between w:val="nil"/>
        </w:pBdr>
        <w:spacing w:after="0"/>
        <w:jc w:val="both"/>
        <w:rPr>
          <w:color w:val="000000"/>
          <w:sz w:val="24"/>
          <w:szCs w:val="24"/>
        </w:rPr>
      </w:pPr>
      <w:r>
        <w:rPr>
          <w:color w:val="000000"/>
          <w:sz w:val="24"/>
          <w:szCs w:val="24"/>
        </w:rPr>
        <w:t>Grande capacité de travail en équipe et dans l’urgence</w:t>
      </w:r>
    </w:p>
    <w:p w:rsidR="0045115F" w:rsidRDefault="00994990">
      <w:pPr>
        <w:numPr>
          <w:ilvl w:val="0"/>
          <w:numId w:val="2"/>
        </w:numPr>
        <w:pBdr>
          <w:top w:val="nil"/>
          <w:left w:val="nil"/>
          <w:bottom w:val="nil"/>
          <w:right w:val="nil"/>
          <w:between w:val="nil"/>
        </w:pBdr>
        <w:spacing w:after="0"/>
        <w:jc w:val="both"/>
        <w:rPr>
          <w:color w:val="000000"/>
          <w:sz w:val="24"/>
          <w:szCs w:val="24"/>
        </w:rPr>
      </w:pPr>
      <w:r>
        <w:rPr>
          <w:color w:val="000000"/>
          <w:sz w:val="24"/>
          <w:szCs w:val="24"/>
        </w:rPr>
        <w:t>Grandes capacités rédactionnelles et esprit de synthèse pour la rédaction de note de synthèse et des rapports</w:t>
      </w:r>
    </w:p>
    <w:p w:rsidR="0045115F" w:rsidRDefault="00994990">
      <w:pPr>
        <w:numPr>
          <w:ilvl w:val="0"/>
          <w:numId w:val="2"/>
        </w:numPr>
        <w:pBdr>
          <w:top w:val="nil"/>
          <w:left w:val="nil"/>
          <w:bottom w:val="nil"/>
          <w:right w:val="nil"/>
          <w:between w:val="nil"/>
        </w:pBdr>
        <w:spacing w:after="160"/>
        <w:jc w:val="both"/>
        <w:rPr>
          <w:color w:val="000000"/>
          <w:sz w:val="24"/>
          <w:szCs w:val="24"/>
        </w:rPr>
      </w:pPr>
      <w:r>
        <w:rPr>
          <w:color w:val="000000"/>
          <w:sz w:val="24"/>
          <w:szCs w:val="24"/>
        </w:rPr>
        <w:t>Discrétion et confidentialité de l’information</w:t>
      </w:r>
    </w:p>
    <w:p w:rsidR="0045115F" w:rsidRDefault="00994990">
      <w:pPr>
        <w:spacing w:before="240"/>
        <w:jc w:val="both"/>
        <w:rPr>
          <w:sz w:val="24"/>
          <w:szCs w:val="24"/>
          <w:u w:val="single"/>
        </w:rPr>
      </w:pPr>
      <w:r>
        <w:rPr>
          <w:sz w:val="24"/>
          <w:szCs w:val="24"/>
          <w:u w:val="single"/>
        </w:rPr>
        <w:t>Savoir-faire : compétences techniques</w:t>
      </w:r>
    </w:p>
    <w:p w:rsidR="0045115F" w:rsidRDefault="00994990">
      <w:pPr>
        <w:numPr>
          <w:ilvl w:val="0"/>
          <w:numId w:val="2"/>
        </w:numPr>
        <w:pBdr>
          <w:top w:val="nil"/>
          <w:left w:val="nil"/>
          <w:bottom w:val="nil"/>
          <w:right w:val="nil"/>
          <w:between w:val="nil"/>
        </w:pBdr>
        <w:spacing w:before="240" w:after="0"/>
        <w:jc w:val="both"/>
        <w:rPr>
          <w:color w:val="000000"/>
          <w:sz w:val="24"/>
          <w:szCs w:val="24"/>
        </w:rPr>
      </w:pPr>
      <w:bookmarkStart w:id="1" w:name="_heading=h.gjdgxs" w:colFirst="0" w:colLast="0"/>
      <w:bookmarkEnd w:id="1"/>
      <w:r>
        <w:rPr>
          <w:color w:val="000000"/>
          <w:sz w:val="24"/>
          <w:szCs w:val="24"/>
        </w:rPr>
        <w:t>Expérience justifiée d’au moins cinq (5) ans dans l’élaborati</w:t>
      </w:r>
      <w:r>
        <w:rPr>
          <w:color w:val="000000"/>
          <w:sz w:val="24"/>
          <w:szCs w:val="24"/>
        </w:rPr>
        <w:t>on de plans/projets/programmes et le rapportage aux bailleurs internationaux</w:t>
      </w:r>
    </w:p>
    <w:p w:rsidR="0045115F" w:rsidRDefault="00994990">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Expérience de coordination de mission ou de projet pour le compte d’ONG ou OIG </w:t>
      </w:r>
    </w:p>
    <w:p w:rsidR="0045115F" w:rsidRDefault="00994990">
      <w:pPr>
        <w:numPr>
          <w:ilvl w:val="0"/>
          <w:numId w:val="2"/>
        </w:numPr>
        <w:pBdr>
          <w:top w:val="nil"/>
          <w:left w:val="nil"/>
          <w:bottom w:val="nil"/>
          <w:right w:val="nil"/>
          <w:between w:val="nil"/>
        </w:pBdr>
        <w:spacing w:after="0"/>
        <w:jc w:val="both"/>
        <w:rPr>
          <w:color w:val="000000"/>
          <w:sz w:val="24"/>
          <w:szCs w:val="24"/>
        </w:rPr>
      </w:pPr>
      <w:r>
        <w:rPr>
          <w:color w:val="000000"/>
          <w:sz w:val="24"/>
          <w:szCs w:val="24"/>
        </w:rPr>
        <w:t>Expérience de collaboration avec le Fonds mondial voire d’autres bailleurs en santé (GAVI, BM JICA, AFD, USAID, FCDO...)</w:t>
      </w:r>
    </w:p>
    <w:p w:rsidR="0045115F" w:rsidRDefault="00994990">
      <w:pPr>
        <w:numPr>
          <w:ilvl w:val="0"/>
          <w:numId w:val="2"/>
        </w:numPr>
        <w:pBdr>
          <w:top w:val="nil"/>
          <w:left w:val="nil"/>
          <w:bottom w:val="nil"/>
          <w:right w:val="nil"/>
          <w:between w:val="nil"/>
        </w:pBdr>
        <w:spacing w:after="0"/>
        <w:jc w:val="both"/>
        <w:rPr>
          <w:color w:val="000000"/>
          <w:sz w:val="24"/>
          <w:szCs w:val="24"/>
        </w:rPr>
      </w:pPr>
      <w:r>
        <w:rPr>
          <w:color w:val="000000"/>
          <w:sz w:val="24"/>
          <w:szCs w:val="24"/>
        </w:rPr>
        <w:t>Expérience de travail dans des environnements complexes et multiculturels</w:t>
      </w:r>
    </w:p>
    <w:p w:rsidR="0045115F" w:rsidRDefault="00994990">
      <w:pPr>
        <w:numPr>
          <w:ilvl w:val="0"/>
          <w:numId w:val="2"/>
        </w:numPr>
        <w:pBdr>
          <w:top w:val="nil"/>
          <w:left w:val="nil"/>
          <w:bottom w:val="nil"/>
          <w:right w:val="nil"/>
          <w:between w:val="nil"/>
        </w:pBdr>
        <w:spacing w:after="160"/>
        <w:jc w:val="both"/>
        <w:rPr>
          <w:color w:val="000000"/>
          <w:sz w:val="24"/>
          <w:szCs w:val="24"/>
        </w:rPr>
      </w:pPr>
      <w:r>
        <w:rPr>
          <w:color w:val="000000"/>
          <w:sz w:val="24"/>
          <w:szCs w:val="24"/>
        </w:rPr>
        <w:t>Fortes compétences des logiciels tels que Excel, Word, Powerp</w:t>
      </w:r>
      <w:r>
        <w:rPr>
          <w:color w:val="000000"/>
          <w:sz w:val="24"/>
          <w:szCs w:val="24"/>
        </w:rPr>
        <w:t>oint, SPSS, etc.</w:t>
      </w:r>
    </w:p>
    <w:p w:rsidR="0045115F" w:rsidRDefault="0045115F">
      <w:pPr>
        <w:spacing w:after="0"/>
        <w:jc w:val="both"/>
        <w:rPr>
          <w:b/>
          <w:sz w:val="24"/>
          <w:szCs w:val="24"/>
        </w:rPr>
      </w:pPr>
    </w:p>
    <w:p w:rsidR="0045115F" w:rsidRDefault="0045115F">
      <w:pPr>
        <w:spacing w:after="0"/>
        <w:jc w:val="both"/>
        <w:rPr>
          <w:b/>
          <w:sz w:val="24"/>
          <w:szCs w:val="24"/>
        </w:rPr>
      </w:pPr>
    </w:p>
    <w:p w:rsidR="0045115F" w:rsidRDefault="00994990">
      <w:pPr>
        <w:shd w:val="clear" w:color="auto" w:fill="FFFFFF"/>
        <w:tabs>
          <w:tab w:val="left" w:pos="2535"/>
        </w:tabs>
        <w:spacing w:after="0"/>
        <w:jc w:val="both"/>
        <w:rPr>
          <w:b/>
          <w:sz w:val="24"/>
          <w:szCs w:val="24"/>
          <w:u w:val="single"/>
        </w:rPr>
      </w:pPr>
      <w:r>
        <w:rPr>
          <w:b/>
          <w:sz w:val="24"/>
          <w:szCs w:val="24"/>
          <w:u w:val="single"/>
        </w:rPr>
        <w:t>NB</w:t>
      </w:r>
      <w:r>
        <w:rPr>
          <w:b/>
          <w:sz w:val="24"/>
          <w:szCs w:val="24"/>
        </w:rPr>
        <w:t> </w:t>
      </w:r>
      <w:r>
        <w:rPr>
          <w:b/>
          <w:sz w:val="24"/>
          <w:szCs w:val="24"/>
        </w:rPr>
        <w:tab/>
      </w:r>
    </w:p>
    <w:p w:rsidR="0045115F" w:rsidRDefault="0045115F">
      <w:pPr>
        <w:spacing w:after="0"/>
        <w:jc w:val="both"/>
        <w:rPr>
          <w:sz w:val="24"/>
          <w:szCs w:val="24"/>
        </w:rPr>
      </w:pPr>
    </w:p>
    <w:p w:rsidR="0045115F" w:rsidRDefault="00994990">
      <w:pPr>
        <w:spacing w:after="0"/>
        <w:jc w:val="both"/>
        <w:rPr>
          <w:sz w:val="24"/>
          <w:szCs w:val="24"/>
        </w:rPr>
      </w:pPr>
      <w:r>
        <w:rPr>
          <w:sz w:val="24"/>
          <w:szCs w:val="24"/>
        </w:rPr>
        <w:t xml:space="preserve">Envoyez votre candidature à : </w:t>
      </w:r>
      <w:hyperlink r:id="rId7">
        <w:r>
          <w:rPr>
            <w:color w:val="1155CC"/>
            <w:sz w:val="24"/>
            <w:szCs w:val="24"/>
            <w:u w:val="single"/>
          </w:rPr>
          <w:t>https://zurl.co/A9z2</w:t>
        </w:r>
      </w:hyperlink>
    </w:p>
    <w:p w:rsidR="0045115F" w:rsidRDefault="00994990">
      <w:pPr>
        <w:spacing w:after="0"/>
        <w:jc w:val="both"/>
        <w:rPr>
          <w:sz w:val="24"/>
          <w:szCs w:val="24"/>
        </w:rPr>
      </w:pPr>
      <w:r>
        <w:rPr>
          <w:sz w:val="24"/>
          <w:szCs w:val="24"/>
        </w:rPr>
        <w:t>Date limite : Le 16 Février 2022.</w:t>
      </w:r>
    </w:p>
    <w:p w:rsidR="0045115F" w:rsidRDefault="0045115F">
      <w:pPr>
        <w:pBdr>
          <w:top w:val="nil"/>
          <w:left w:val="nil"/>
          <w:bottom w:val="nil"/>
          <w:right w:val="nil"/>
          <w:between w:val="nil"/>
        </w:pBdr>
        <w:spacing w:after="0"/>
        <w:ind w:left="360"/>
        <w:jc w:val="both"/>
        <w:rPr>
          <w:sz w:val="24"/>
          <w:szCs w:val="24"/>
        </w:rPr>
      </w:pPr>
    </w:p>
    <w:p w:rsidR="0045115F" w:rsidRDefault="00994990">
      <w:pPr>
        <w:pBdr>
          <w:top w:val="nil"/>
          <w:left w:val="nil"/>
          <w:bottom w:val="nil"/>
          <w:right w:val="nil"/>
          <w:between w:val="nil"/>
        </w:pBdr>
        <w:spacing w:after="0"/>
        <w:jc w:val="both"/>
        <w:rPr>
          <w:color w:val="000000"/>
          <w:sz w:val="24"/>
          <w:szCs w:val="24"/>
        </w:rPr>
      </w:pPr>
      <w:r>
        <w:rPr>
          <w:color w:val="000000"/>
          <w:sz w:val="24"/>
          <w:szCs w:val="24"/>
        </w:rPr>
        <w:t xml:space="preserve">Les dossiers de candidature devront comprendre les documents suivants : </w:t>
      </w:r>
    </w:p>
    <w:p w:rsidR="0045115F" w:rsidRDefault="00994990">
      <w:pPr>
        <w:numPr>
          <w:ilvl w:val="0"/>
          <w:numId w:val="2"/>
        </w:numPr>
        <w:pBdr>
          <w:top w:val="nil"/>
          <w:left w:val="nil"/>
          <w:bottom w:val="nil"/>
          <w:right w:val="nil"/>
          <w:between w:val="nil"/>
        </w:pBdr>
        <w:spacing w:before="240" w:after="0"/>
        <w:jc w:val="both"/>
        <w:rPr>
          <w:color w:val="000000"/>
          <w:sz w:val="24"/>
          <w:szCs w:val="24"/>
        </w:rPr>
      </w:pPr>
      <w:r>
        <w:rPr>
          <w:color w:val="000000"/>
          <w:sz w:val="24"/>
          <w:szCs w:val="24"/>
        </w:rPr>
        <w:t xml:space="preserve">Une lettre de motivation ; </w:t>
      </w:r>
    </w:p>
    <w:p w:rsidR="0045115F" w:rsidRDefault="00994990">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Un curriculum Vitae détaillé incluant les références de trois (3) personnes pouvant attester des compétences techniques et qualité interpersonnelle du candidat ; </w:t>
      </w:r>
    </w:p>
    <w:p w:rsidR="0045115F" w:rsidRDefault="00994990">
      <w:pPr>
        <w:numPr>
          <w:ilvl w:val="0"/>
          <w:numId w:val="2"/>
        </w:numPr>
        <w:pBdr>
          <w:top w:val="nil"/>
          <w:left w:val="nil"/>
          <w:bottom w:val="nil"/>
          <w:right w:val="nil"/>
          <w:between w:val="nil"/>
        </w:pBdr>
        <w:spacing w:after="160"/>
        <w:jc w:val="both"/>
        <w:rPr>
          <w:color w:val="000000"/>
          <w:sz w:val="24"/>
          <w:szCs w:val="24"/>
        </w:rPr>
      </w:pPr>
      <w:r>
        <w:rPr>
          <w:color w:val="000000"/>
          <w:sz w:val="24"/>
          <w:szCs w:val="24"/>
        </w:rPr>
        <w:t xml:space="preserve">Les copies des diplômes et des attestations de travail figurant sur le CV ; </w:t>
      </w:r>
    </w:p>
    <w:p w:rsidR="0045115F" w:rsidRDefault="0045115F">
      <w:pPr>
        <w:ind w:left="360"/>
        <w:jc w:val="both"/>
        <w:rPr>
          <w:sz w:val="24"/>
          <w:szCs w:val="24"/>
        </w:rPr>
      </w:pPr>
    </w:p>
    <w:p w:rsidR="0045115F" w:rsidRDefault="00994990">
      <w:pPr>
        <w:ind w:left="360"/>
        <w:jc w:val="both"/>
        <w:rPr>
          <w:sz w:val="24"/>
          <w:szCs w:val="24"/>
        </w:rPr>
      </w:pPr>
      <w:r>
        <w:rPr>
          <w:sz w:val="24"/>
          <w:szCs w:val="24"/>
        </w:rPr>
        <w:t>Seuls (es) les candidats (es) sélectionnés (es) seront contactés (es).</w:t>
      </w:r>
    </w:p>
    <w:sectPr w:rsidR="0045115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Glacial Indifference">
    <w:panose1 w:val="00000000000000000000"/>
    <w:charset w:val="00"/>
    <w:family w:val="modern"/>
    <w:notTrueType/>
    <w:pitch w:val="variable"/>
    <w:sig w:usb0="80000027"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94AC0"/>
    <w:multiLevelType w:val="multilevel"/>
    <w:tmpl w:val="BCEC204C"/>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3"/>
      <w:numFmt w:val="upp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309B638A"/>
    <w:multiLevelType w:val="multilevel"/>
    <w:tmpl w:val="F342ACE8"/>
    <w:lvl w:ilvl="0">
      <w:start w:val="3"/>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5F"/>
    <w:rsid w:val="0045115F"/>
    <w:rsid w:val="00994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B5E34-6BBC-430A-B418-9BEB27E0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lacial Indifference" w:eastAsia="Glacial Indifference" w:hAnsi="Glacial Indifference" w:cs="Glacial Indifference"/>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4C7"/>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aliases w:val="Citation List,Normal bullet 2,Paragraph,Grey Bullet List,Grey Bullet Style,List Item,Table bullet,Bullet Points,Liste Paragraf,Resume Title,Riana Table Bullets 1,Lettre d'introduction,1st level - Bullet List Paragraph,- List tir"/>
    <w:basedOn w:val="Normal"/>
    <w:link w:val="ParagraphedelisteCar"/>
    <w:uiPriority w:val="34"/>
    <w:qFormat/>
    <w:rsid w:val="00824F2E"/>
    <w:pPr>
      <w:ind w:left="720"/>
      <w:contextualSpacing/>
    </w:pPr>
  </w:style>
  <w:style w:type="character" w:customStyle="1" w:styleId="ParagraphedelisteCar">
    <w:name w:val="Paragraphe de liste Car"/>
    <w:aliases w:val="Citation List Car,Normal bullet 2 Car,Paragraph Car,Grey Bullet List Car,Grey Bullet Style Car,List Item Car,Table bullet Car,Bullet Points Car,Liste Paragraf Car,Resume Title Car,Riana Table Bullets 1 Car,- List tir Car"/>
    <w:link w:val="Paragraphedeliste"/>
    <w:uiPriority w:val="34"/>
    <w:qFormat/>
    <w:locked/>
    <w:rsid w:val="005B5CE3"/>
  </w:style>
  <w:style w:type="character" w:styleId="Lienhypertexte">
    <w:name w:val="Hyperlink"/>
    <w:basedOn w:val="Policepardfaut"/>
    <w:uiPriority w:val="99"/>
    <w:unhideWhenUsed/>
    <w:rsid w:val="005B5CE3"/>
    <w:rPr>
      <w:color w:val="0000FF" w:themeColor="hyperlink"/>
      <w:u w:val="single"/>
    </w:rPr>
  </w:style>
  <w:style w:type="paragraph" w:styleId="Textedebulles">
    <w:name w:val="Balloon Text"/>
    <w:basedOn w:val="Normal"/>
    <w:link w:val="TextedebullesCar"/>
    <w:uiPriority w:val="99"/>
    <w:semiHidden/>
    <w:unhideWhenUsed/>
    <w:rsid w:val="00222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192"/>
    <w:rPr>
      <w:rFonts w:ascii="Tahoma" w:hAnsi="Tahoma" w:cs="Tahoma"/>
      <w:sz w:val="16"/>
      <w:szCs w:val="16"/>
    </w:rPr>
  </w:style>
  <w:style w:type="paragraph" w:styleId="NormalWeb">
    <w:name w:val="Normal (Web)"/>
    <w:basedOn w:val="Normal"/>
    <w:uiPriority w:val="99"/>
    <w:semiHidden/>
    <w:unhideWhenUsed/>
    <w:rsid w:val="00B23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17011"/>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5">
    <w:name w:val="A5"/>
    <w:uiPriority w:val="99"/>
    <w:rsid w:val="00017011"/>
    <w:rPr>
      <w:rFonts w:cs="Century Gothic"/>
      <w:b/>
      <w:bCs/>
      <w:color w:val="000000"/>
      <w:sz w:val="22"/>
      <w:szCs w:val="22"/>
      <w:u w:val="single"/>
    </w:rPr>
  </w:style>
  <w:style w:type="paragraph" w:customStyle="1" w:styleId="Pa2">
    <w:name w:val="Pa2"/>
    <w:basedOn w:val="Default"/>
    <w:next w:val="Default"/>
    <w:uiPriority w:val="99"/>
    <w:rsid w:val="00017011"/>
    <w:pPr>
      <w:spacing w:line="241" w:lineRule="atLeast"/>
    </w:pPr>
    <w:rPr>
      <w:rFonts w:cstheme="minorBidi"/>
      <w:color w:val="auto"/>
    </w:rPr>
  </w:style>
  <w:style w:type="character" w:customStyle="1" w:styleId="A3">
    <w:name w:val="A3"/>
    <w:uiPriority w:val="99"/>
    <w:rsid w:val="00017011"/>
    <w:rPr>
      <w:rFonts w:cs="Century Gothic"/>
      <w:color w:val="000000"/>
      <w:sz w:val="22"/>
      <w:szCs w:val="22"/>
    </w:rPr>
  </w:style>
  <w:style w:type="paragraph" w:customStyle="1" w:styleId="Pa0">
    <w:name w:val="Pa0"/>
    <w:basedOn w:val="Default"/>
    <w:next w:val="Default"/>
    <w:uiPriority w:val="99"/>
    <w:rsid w:val="00017011"/>
    <w:pPr>
      <w:spacing w:line="241" w:lineRule="atLeast"/>
    </w:pPr>
    <w:rPr>
      <w:rFonts w:cstheme="minorBidi"/>
      <w:color w:val="auto"/>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url.co/A9z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6TEf8WmfNInAJL0wbwoA5kyNsw==">AMUW2mUpCv+7eVOEaz0v9kc+nnQQ0Mwa7KF5JVyWWrYtaIIcwl6DXFIKh55ryeqnz2a2dlOqlIE4fvqkFCRin5U8ywmdTJy0IV3NBfjKZnzylIi05WSWVjQgeDbpFamxCipj0F+chNse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recrutement</dc:creator>
  <cp:lastModifiedBy>diradmin</cp:lastModifiedBy>
  <cp:revision>2</cp:revision>
  <dcterms:created xsi:type="dcterms:W3CDTF">2022-02-08T16:01:00Z</dcterms:created>
  <dcterms:modified xsi:type="dcterms:W3CDTF">2022-02-08T16:01:00Z</dcterms:modified>
</cp:coreProperties>
</file>